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 w:tblpY="1305"/>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55FB2739" w14:textId="77777777" w:rsidTr="00CE187A">
        <w:trPr>
          <w:trHeight w:val="4410"/>
        </w:trPr>
        <w:tc>
          <w:tcPr>
            <w:tcW w:w="3600" w:type="dxa"/>
            <w:vAlign w:val="bottom"/>
          </w:tcPr>
          <w:p w14:paraId="209C8764" w14:textId="7B98FE98" w:rsidR="0017274E" w:rsidRPr="0017274E" w:rsidRDefault="00451AF2" w:rsidP="0017274E">
            <w:pPr>
              <w:shd w:val="clear" w:color="auto" w:fill="FFFFFF"/>
              <w:spacing w:before="312" w:after="312"/>
              <w:rPr>
                <w:rFonts w:ascii="Helvetica" w:eastAsia="Times New Roman" w:hAnsi="Helvetica" w:cs="Helvetica"/>
                <w:color w:val="333333"/>
                <w:szCs w:val="18"/>
                <w:lang w:eastAsia="en-US"/>
              </w:rPr>
            </w:pPr>
            <w:r w:rsidRPr="00835E58">
              <w:rPr>
                <w:noProof/>
              </w:rPr>
              <w:drawing>
                <wp:inline distT="0" distB="0" distL="0" distR="0" wp14:anchorId="376C0854" wp14:editId="632B7A5B">
                  <wp:extent cx="2123440" cy="3209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0094" cy="3295567"/>
                          </a:xfrm>
                          <a:prstGeom prst="rect">
                            <a:avLst/>
                          </a:prstGeom>
                          <a:noFill/>
                          <a:ln>
                            <a:noFill/>
                          </a:ln>
                        </pic:spPr>
                      </pic:pic>
                    </a:graphicData>
                  </a:graphic>
                </wp:inline>
              </w:drawing>
            </w:r>
          </w:p>
          <w:p w14:paraId="3002D867"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must be always supervised</w:t>
            </w:r>
          </w:p>
          <w:p w14:paraId="7834C66D"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must be in athletic attire and not wearing jewelry</w:t>
            </w:r>
          </w:p>
          <w:p w14:paraId="1BAD29BA"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must keep their feet below the </w:t>
            </w:r>
            <w:hyperlink r:id="rId8" w:history="1">
              <w:r w:rsidRPr="0017274E">
                <w:rPr>
                  <w:rFonts w:ascii="Helvetica" w:eastAsia="Times New Roman" w:hAnsi="Helvetica" w:cs="Helvetica"/>
                  <w:color w:val="3B4858"/>
                  <w:szCs w:val="18"/>
                  <w:u w:val="single"/>
                  <w:lang w:eastAsia="en-US"/>
                </w:rPr>
                <w:t>Red-Relief® Line</w:t>
              </w:r>
            </w:hyperlink>
          </w:p>
          <w:p w14:paraId="5D268E39"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may not climb over, under or around another climber</w:t>
            </w:r>
          </w:p>
          <w:p w14:paraId="2B2B0FC1"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should climb down when ending their climb – no jumping</w:t>
            </w:r>
          </w:p>
          <w:p w14:paraId="2E0819EF" w14:textId="77777777" w:rsidR="0017274E" w:rsidRPr="0017274E" w:rsidRDefault="0017274E" w:rsidP="0017274E">
            <w:pPr>
              <w:numPr>
                <w:ilvl w:val="0"/>
                <w:numId w:val="4"/>
              </w:numPr>
              <w:shd w:val="clear" w:color="auto" w:fill="FFFFFF"/>
              <w:spacing w:before="165" w:after="165"/>
              <w:rPr>
                <w:rFonts w:ascii="Helvetica" w:eastAsia="Times New Roman" w:hAnsi="Helvetica" w:cs="Helvetica"/>
                <w:color w:val="333333"/>
                <w:szCs w:val="18"/>
                <w:lang w:eastAsia="en-US"/>
              </w:rPr>
            </w:pPr>
            <w:r w:rsidRPr="0017274E">
              <w:rPr>
                <w:rFonts w:ascii="Helvetica" w:eastAsia="Times New Roman" w:hAnsi="Helvetica" w:cs="Helvetica"/>
                <w:color w:val="333333"/>
                <w:szCs w:val="18"/>
                <w:lang w:eastAsia="en-US"/>
              </w:rPr>
              <w:t>Climbers should quickly leave the mats when finished climbing</w:t>
            </w:r>
          </w:p>
          <w:p w14:paraId="3C79B5B4" w14:textId="77777777" w:rsidR="0017274E" w:rsidRPr="0017274E" w:rsidRDefault="0017274E" w:rsidP="0017274E">
            <w:pPr>
              <w:shd w:val="clear" w:color="auto" w:fill="FFFFFF"/>
              <w:spacing w:before="312" w:after="312"/>
              <w:rPr>
                <w:rFonts w:ascii="Helvetica" w:eastAsia="Times New Roman" w:hAnsi="Helvetica" w:cs="Helvetica"/>
                <w:color w:val="333333"/>
                <w:szCs w:val="18"/>
                <w:lang w:eastAsia="en-US"/>
              </w:rPr>
            </w:pPr>
            <w:r w:rsidRPr="0017274E">
              <w:rPr>
                <w:rFonts w:ascii="Helvetica" w:eastAsia="Times New Roman" w:hAnsi="Helvetica" w:cs="Helvetica"/>
                <w:b/>
                <w:bCs/>
                <w:color w:val="333333"/>
                <w:szCs w:val="18"/>
                <w:lang w:eastAsia="en-US"/>
              </w:rPr>
              <w:t>PART TWO: Safety Surfacing</w:t>
            </w:r>
          </w:p>
          <w:p w14:paraId="243C8C11" w14:textId="2815D4B4" w:rsidR="0017274E" w:rsidRDefault="0017274E" w:rsidP="0017274E">
            <w:pPr>
              <w:shd w:val="clear" w:color="auto" w:fill="FFFFFF"/>
              <w:spacing w:before="312" w:after="312"/>
              <w:rPr>
                <w:rFonts w:ascii="Helvetica" w:eastAsia="Times New Roman" w:hAnsi="Helvetica" w:cs="Helvetica"/>
                <w:color w:val="333333"/>
                <w:sz w:val="24"/>
                <w:szCs w:val="24"/>
                <w:lang w:eastAsia="en-US"/>
              </w:rPr>
            </w:pPr>
            <w:r w:rsidRPr="0017274E">
              <w:rPr>
                <w:rFonts w:ascii="Helvetica" w:eastAsia="Times New Roman" w:hAnsi="Helvetica" w:cs="Helvetica"/>
                <w:color w:val="333333"/>
                <w:szCs w:val="18"/>
                <w:lang w:eastAsia="en-US"/>
              </w:rPr>
              <w:t>Safety surfacing is an important component to managing risk and must be in place before climbers get on the wall to offer a cushioned landing surface in the event of a fall. Climbing walls should have a six-foot fall zone, meaning that </w:t>
            </w:r>
            <w:hyperlink r:id="rId9" w:history="1">
              <w:r w:rsidRPr="0017274E">
                <w:rPr>
                  <w:rFonts w:ascii="Helvetica" w:eastAsia="Times New Roman" w:hAnsi="Helvetica" w:cs="Helvetica"/>
                  <w:color w:val="3B4858"/>
                  <w:szCs w:val="18"/>
                  <w:u w:val="single"/>
                  <w:lang w:eastAsia="en-US"/>
                </w:rPr>
                <w:t>safety mats</w:t>
              </w:r>
            </w:hyperlink>
            <w:r w:rsidRPr="0017274E">
              <w:rPr>
                <w:rFonts w:ascii="Helvetica" w:eastAsia="Times New Roman" w:hAnsi="Helvetica" w:cs="Helvetica"/>
                <w:color w:val="333333"/>
                <w:szCs w:val="18"/>
                <w:lang w:eastAsia="en-US"/>
              </w:rPr>
              <w:t> should be placed at the base of the climbing wall and extend out six feet. Ideally the safety mats should be two or three inches thick and attach to each other and to the base of the climbing wall to ensure that they always stay in place</w:t>
            </w:r>
            <w:r w:rsidRPr="0017274E">
              <w:rPr>
                <w:rFonts w:ascii="Helvetica" w:eastAsia="Times New Roman" w:hAnsi="Helvetica" w:cs="Helvetica"/>
                <w:color w:val="333333"/>
                <w:sz w:val="24"/>
                <w:szCs w:val="24"/>
                <w:lang w:eastAsia="en-US"/>
              </w:rPr>
              <w:t>.</w:t>
            </w:r>
          </w:p>
          <w:p w14:paraId="688DD475" w14:textId="77777777" w:rsidR="00B61CB8" w:rsidRPr="0017274E" w:rsidRDefault="00B61CB8" w:rsidP="0017274E">
            <w:pPr>
              <w:shd w:val="clear" w:color="auto" w:fill="FFFFFF"/>
              <w:spacing w:before="312" w:after="312"/>
              <w:rPr>
                <w:rFonts w:ascii="Helvetica" w:eastAsia="Times New Roman" w:hAnsi="Helvetica" w:cs="Helvetica"/>
                <w:color w:val="333333"/>
                <w:sz w:val="24"/>
                <w:szCs w:val="24"/>
                <w:lang w:eastAsia="en-US"/>
              </w:rPr>
            </w:pPr>
          </w:p>
          <w:p w14:paraId="3AB1B39E" w14:textId="77777777" w:rsidR="00835E58" w:rsidRDefault="00835E58" w:rsidP="00835E58">
            <w:pPr>
              <w:tabs>
                <w:tab w:val="left" w:pos="990"/>
              </w:tabs>
              <w:rPr>
                <w:sz w:val="16"/>
                <w:szCs w:val="16"/>
              </w:rPr>
            </w:pPr>
          </w:p>
          <w:p w14:paraId="0C0601E8" w14:textId="26C44E83" w:rsidR="006366E8" w:rsidRPr="00FA1E2E" w:rsidRDefault="006366E8" w:rsidP="00CE187A">
            <w:pPr>
              <w:tabs>
                <w:tab w:val="left" w:pos="990"/>
              </w:tabs>
              <w:jc w:val="center"/>
              <w:rPr>
                <w:sz w:val="16"/>
                <w:szCs w:val="16"/>
              </w:rPr>
            </w:pPr>
          </w:p>
        </w:tc>
        <w:tc>
          <w:tcPr>
            <w:tcW w:w="720" w:type="dxa"/>
          </w:tcPr>
          <w:p w14:paraId="5D83D043" w14:textId="77777777" w:rsidR="001B2ABD" w:rsidRDefault="001B2ABD" w:rsidP="00CE187A">
            <w:pPr>
              <w:tabs>
                <w:tab w:val="left" w:pos="990"/>
              </w:tabs>
            </w:pPr>
          </w:p>
        </w:tc>
        <w:tc>
          <w:tcPr>
            <w:tcW w:w="6470" w:type="dxa"/>
            <w:vAlign w:val="bottom"/>
          </w:tcPr>
          <w:p w14:paraId="2578DB6F" w14:textId="4131A1B8" w:rsidR="003D4B0D" w:rsidRPr="0017274E" w:rsidRDefault="00CE187A" w:rsidP="003D4B0D">
            <w:pPr>
              <w:pStyle w:val="Heading2"/>
              <w:rPr>
                <w:szCs w:val="22"/>
              </w:rPr>
            </w:pPr>
            <w:r w:rsidRPr="0071574A">
              <w:rPr>
                <w:sz w:val="16"/>
                <w:szCs w:val="16"/>
              </w:rPr>
              <w:t xml:space="preserve"> </w:t>
            </w:r>
            <w:r w:rsidR="008012D5" w:rsidRPr="0071574A">
              <w:rPr>
                <w:sz w:val="16"/>
                <w:szCs w:val="16"/>
              </w:rPr>
              <w:t xml:space="preserve"> </w:t>
            </w:r>
            <w:r w:rsidR="00FA1E2E" w:rsidRPr="0071574A">
              <w:rPr>
                <w:rFonts w:ascii="Roboto" w:eastAsia="Times New Roman" w:hAnsi="Roboto" w:cs="Times New Roman"/>
                <w:color w:val="111111"/>
                <w:sz w:val="16"/>
                <w:szCs w:val="16"/>
                <w:lang w:eastAsia="en-US"/>
              </w:rPr>
              <w:t xml:space="preserve"> </w:t>
            </w:r>
            <w:r w:rsidR="0017274E">
              <w:rPr>
                <w:rFonts w:ascii="Roboto" w:eastAsia="Times New Roman" w:hAnsi="Roboto" w:cs="Times New Roman"/>
                <w:color w:val="111111"/>
                <w:sz w:val="16"/>
                <w:szCs w:val="16"/>
                <w:lang w:eastAsia="en-US"/>
              </w:rPr>
              <w:t xml:space="preserve">    </w:t>
            </w:r>
            <w:r w:rsidR="00B61CB8">
              <w:rPr>
                <w:rFonts w:ascii="Roboto" w:eastAsia="Times New Roman" w:hAnsi="Roboto" w:cs="Times New Roman"/>
                <w:color w:val="111111"/>
                <w:sz w:val="16"/>
                <w:szCs w:val="16"/>
                <w:lang w:eastAsia="en-US"/>
              </w:rPr>
              <w:t xml:space="preserve">                                  </w:t>
            </w:r>
            <w:r w:rsidR="0017274E">
              <w:rPr>
                <w:rFonts w:ascii="Roboto" w:eastAsia="Times New Roman" w:hAnsi="Roboto" w:cs="Times New Roman"/>
                <w:color w:val="111111"/>
                <w:sz w:val="16"/>
                <w:szCs w:val="16"/>
                <w:lang w:eastAsia="en-US"/>
              </w:rPr>
              <w:t xml:space="preserve"> </w:t>
            </w:r>
            <w:r w:rsidR="00B61CB8">
              <w:rPr>
                <w:rFonts w:ascii="Helvetica" w:eastAsia="Times New Roman" w:hAnsi="Helvetica" w:cs="Helvetica"/>
                <w:color w:val="1E4292"/>
                <w:kern w:val="36"/>
                <w:szCs w:val="22"/>
                <w:lang w:eastAsia="en-US"/>
              </w:rPr>
              <w:t>Policies/procedures</w:t>
            </w:r>
          </w:p>
          <w:p w14:paraId="24D96FE9" w14:textId="2887028C" w:rsidR="001B2ABD" w:rsidRDefault="001B2ABD" w:rsidP="00CE187A">
            <w:pPr>
              <w:pStyle w:val="Title"/>
              <w:rPr>
                <w:sz w:val="40"/>
                <w:szCs w:val="40"/>
              </w:rPr>
            </w:pPr>
          </w:p>
          <w:p w14:paraId="16DF54B2" w14:textId="10C0E81D" w:rsidR="008012D5" w:rsidRDefault="008012D5" w:rsidP="008012D5"/>
          <w:p w14:paraId="71460918" w14:textId="50742C4E" w:rsidR="008012D5" w:rsidRPr="008012D5" w:rsidRDefault="00A140DC" w:rsidP="008012D5">
            <w:pPr>
              <w:pStyle w:val="Title"/>
              <w:rPr>
                <w:sz w:val="16"/>
                <w:szCs w:val="16"/>
              </w:rPr>
            </w:pPr>
            <w:r>
              <w:rPr>
                <w:noProof/>
              </w:rPr>
              <w:drawing>
                <wp:inline distT="0" distB="0" distL="0" distR="0" wp14:anchorId="13D49384" wp14:editId="5786E4A9">
                  <wp:extent cx="4019550" cy="3009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367" cy="3216436"/>
                          </a:xfrm>
                          <a:prstGeom prst="rect">
                            <a:avLst/>
                          </a:prstGeom>
                          <a:noFill/>
                          <a:ln>
                            <a:noFill/>
                          </a:ln>
                        </pic:spPr>
                      </pic:pic>
                    </a:graphicData>
                  </a:graphic>
                </wp:inline>
              </w:drawing>
            </w:r>
          </w:p>
          <w:p w14:paraId="51B79320" w14:textId="4F092AD1" w:rsidR="00CE187A" w:rsidRDefault="00CE187A" w:rsidP="00CE187A"/>
          <w:p w14:paraId="6B3F1374" w14:textId="367FE5C3" w:rsidR="00CE187A" w:rsidRDefault="006E7DE8" w:rsidP="00CE187A">
            <w:r>
              <w:t xml:space="preserve">                                  </w:t>
            </w:r>
          </w:p>
          <w:p w14:paraId="2410D5E7" w14:textId="626DA48C" w:rsidR="00A140DC" w:rsidRPr="00E33915" w:rsidRDefault="003506D9" w:rsidP="00A140DC">
            <w:pPr>
              <w:pStyle w:val="Title"/>
              <w:rPr>
                <w:sz w:val="28"/>
                <w:szCs w:val="28"/>
              </w:rPr>
            </w:pPr>
            <w:r>
              <w:rPr>
                <w:sz w:val="56"/>
                <w:szCs w:val="56"/>
              </w:rPr>
              <w:t xml:space="preserve">   </w:t>
            </w:r>
            <w:r w:rsidR="00B25EBF">
              <w:rPr>
                <w:sz w:val="56"/>
                <w:szCs w:val="56"/>
              </w:rPr>
              <w:t xml:space="preserve">  </w:t>
            </w:r>
            <w:r w:rsidR="00E33915">
              <w:rPr>
                <w:sz w:val="56"/>
                <w:szCs w:val="56"/>
              </w:rPr>
              <w:t xml:space="preserve">      </w:t>
            </w:r>
            <w:r w:rsidR="00E33915" w:rsidRPr="00E33915">
              <w:rPr>
                <w:sz w:val="28"/>
                <w:szCs w:val="28"/>
              </w:rPr>
              <w:t>Rock climbing wall</w:t>
            </w:r>
            <w:r w:rsidR="00A140DC" w:rsidRPr="00E33915">
              <w:rPr>
                <w:sz w:val="28"/>
                <w:szCs w:val="28"/>
              </w:rPr>
              <w:t xml:space="preserve">        </w:t>
            </w:r>
          </w:p>
          <w:p w14:paraId="318D582B" w14:textId="2224B29F" w:rsidR="00A3628B" w:rsidRPr="00A140DC" w:rsidRDefault="00E33915" w:rsidP="00A140DC">
            <w:r>
              <w:rPr>
                <w:noProof/>
              </w:rPr>
              <w:drawing>
                <wp:inline distT="0" distB="0" distL="0" distR="0" wp14:anchorId="74E53E1F" wp14:editId="651F333F">
                  <wp:extent cx="4027805" cy="1581150"/>
                  <wp:effectExtent l="0" t="0" r="0" b="0"/>
                  <wp:docPr id="1" name="Picture 1" descr="Men on a climbing wall Black silhouettes of men who climb on a wall in a climbing gym isolated on a white background. Vector illustration. rock climbing wal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 on a climbing wall Black silhouettes of men who climb on a wall in a climbing gym isolated on a white background. Vector illustration. rock climbing wall stock illustr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509" cy="1596344"/>
                          </a:xfrm>
                          <a:prstGeom prst="rect">
                            <a:avLst/>
                          </a:prstGeom>
                          <a:noFill/>
                          <a:ln>
                            <a:noFill/>
                          </a:ln>
                        </pic:spPr>
                      </pic:pic>
                    </a:graphicData>
                  </a:graphic>
                </wp:inline>
              </w:drawing>
            </w:r>
          </w:p>
          <w:p w14:paraId="23B3D242" w14:textId="4F8DBB6C" w:rsidR="00533BC6" w:rsidRDefault="00533BC6" w:rsidP="00533BC6">
            <w:pPr>
              <w:pStyle w:val="ListParagraph"/>
              <w:numPr>
                <w:ilvl w:val="0"/>
                <w:numId w:val="5"/>
              </w:numPr>
              <w:shd w:val="clear" w:color="auto" w:fill="FFFFFF"/>
              <w:spacing w:before="180" w:after="96" w:line="630" w:lineRule="atLeast"/>
              <w:outlineLvl w:val="0"/>
              <w:rPr>
                <w:rFonts w:ascii="Helvetica" w:eastAsia="Times New Roman" w:hAnsi="Helvetica" w:cs="Helvetica"/>
                <w:color w:val="1E4292"/>
                <w:kern w:val="36"/>
                <w:sz w:val="16"/>
                <w:szCs w:val="16"/>
                <w:lang w:eastAsia="en-US"/>
              </w:rPr>
            </w:pPr>
            <w:r w:rsidRPr="00533BC6">
              <w:rPr>
                <w:rFonts w:ascii="Helvetica" w:eastAsia="Times New Roman" w:hAnsi="Helvetica" w:cs="Helvetica"/>
                <w:color w:val="1E4292"/>
                <w:kern w:val="36"/>
                <w:sz w:val="16"/>
                <w:szCs w:val="16"/>
                <w:lang w:eastAsia="en-US"/>
              </w:rPr>
              <w:t>All Climbers will stand single file along the baseline.</w:t>
            </w:r>
            <w:r>
              <w:rPr>
                <w:rFonts w:ascii="Helvetica" w:eastAsia="Times New Roman" w:hAnsi="Helvetica" w:cs="Helvetica"/>
                <w:color w:val="1E4292"/>
                <w:kern w:val="36"/>
                <w:sz w:val="16"/>
                <w:szCs w:val="16"/>
                <w:lang w:eastAsia="en-US"/>
              </w:rPr>
              <w:t xml:space="preserve"> Climbers will start on the Left and climb to the Right.</w:t>
            </w:r>
          </w:p>
          <w:p w14:paraId="7E105BC8" w14:textId="199E7656" w:rsidR="00533BC6" w:rsidRDefault="00533BC6" w:rsidP="00533BC6">
            <w:pPr>
              <w:pStyle w:val="ListParagraph"/>
              <w:numPr>
                <w:ilvl w:val="0"/>
                <w:numId w:val="5"/>
              </w:numPr>
              <w:shd w:val="clear" w:color="auto" w:fill="FFFFFF"/>
              <w:spacing w:before="180" w:after="96" w:line="630" w:lineRule="atLeast"/>
              <w:outlineLvl w:val="0"/>
              <w:rPr>
                <w:rFonts w:ascii="Helvetica" w:eastAsia="Times New Roman" w:hAnsi="Helvetica" w:cs="Helvetica"/>
                <w:color w:val="1E4292"/>
                <w:kern w:val="36"/>
                <w:sz w:val="16"/>
                <w:szCs w:val="16"/>
                <w:lang w:eastAsia="en-US"/>
              </w:rPr>
            </w:pPr>
            <w:r>
              <w:rPr>
                <w:rFonts w:ascii="Helvetica" w:eastAsia="Times New Roman" w:hAnsi="Helvetica" w:cs="Helvetica"/>
                <w:color w:val="1E4292"/>
                <w:kern w:val="36"/>
                <w:sz w:val="16"/>
                <w:szCs w:val="16"/>
                <w:lang w:eastAsia="en-US"/>
              </w:rPr>
              <w:t xml:space="preserve">Only </w:t>
            </w:r>
            <w:r w:rsidR="00DE335F">
              <w:rPr>
                <w:rFonts w:ascii="Helvetica" w:eastAsia="Times New Roman" w:hAnsi="Helvetica" w:cs="Helvetica"/>
                <w:color w:val="1E4292"/>
                <w:kern w:val="36"/>
                <w:sz w:val="16"/>
                <w:szCs w:val="16"/>
                <w:lang w:eastAsia="en-US"/>
              </w:rPr>
              <w:t>Four</w:t>
            </w:r>
            <w:r>
              <w:rPr>
                <w:rFonts w:ascii="Helvetica" w:eastAsia="Times New Roman" w:hAnsi="Helvetica" w:cs="Helvetica"/>
                <w:color w:val="1E4292"/>
                <w:kern w:val="36"/>
                <w:sz w:val="16"/>
                <w:szCs w:val="16"/>
                <w:lang w:eastAsia="en-US"/>
              </w:rPr>
              <w:t xml:space="preserve"> climbers aloud on the wall at one time. Climbers must wait for the participant in front of them to clear the first section before beginning their climb.</w:t>
            </w:r>
          </w:p>
          <w:p w14:paraId="3AA60717" w14:textId="00CE2EBB" w:rsidR="00533BC6" w:rsidRPr="00533BC6" w:rsidRDefault="00533BC6" w:rsidP="00533BC6">
            <w:pPr>
              <w:pStyle w:val="ListParagraph"/>
              <w:numPr>
                <w:ilvl w:val="0"/>
                <w:numId w:val="5"/>
              </w:numPr>
              <w:shd w:val="clear" w:color="auto" w:fill="FFFFFF"/>
              <w:spacing w:before="180" w:after="96" w:line="630" w:lineRule="atLeast"/>
              <w:outlineLvl w:val="0"/>
              <w:rPr>
                <w:rFonts w:ascii="Helvetica" w:eastAsia="Times New Roman" w:hAnsi="Helvetica" w:cs="Helvetica"/>
                <w:color w:val="1E4292"/>
                <w:kern w:val="36"/>
                <w:sz w:val="16"/>
                <w:szCs w:val="16"/>
                <w:lang w:eastAsia="en-US"/>
              </w:rPr>
            </w:pPr>
            <w:r>
              <w:rPr>
                <w:rFonts w:ascii="Helvetica" w:eastAsia="Times New Roman" w:hAnsi="Helvetica" w:cs="Helvetica"/>
                <w:color w:val="1E4292"/>
                <w:kern w:val="36"/>
                <w:sz w:val="16"/>
                <w:szCs w:val="16"/>
                <w:lang w:eastAsia="en-US"/>
              </w:rPr>
              <w:t>After completing the wall participants must report to the back of the line.</w:t>
            </w:r>
          </w:p>
          <w:p w14:paraId="6CE01CA8" w14:textId="79CE7116" w:rsidR="00CE187A" w:rsidRDefault="00DE335F" w:rsidP="00CE187A">
            <w:pPr>
              <w:rPr>
                <w:color w:val="FF0000"/>
                <w:sz w:val="22"/>
              </w:rPr>
            </w:pPr>
            <w:r w:rsidRPr="00DE335F">
              <w:rPr>
                <w:color w:val="FF0000"/>
                <w:sz w:val="16"/>
                <w:szCs w:val="16"/>
              </w:rPr>
              <w:t>NOTE:</w:t>
            </w:r>
            <w:r>
              <w:rPr>
                <w:color w:val="FF0000"/>
                <w:sz w:val="16"/>
                <w:szCs w:val="16"/>
              </w:rPr>
              <w:t xml:space="preserve"> </w:t>
            </w:r>
            <w:r w:rsidRPr="00DE335F">
              <w:rPr>
                <w:color w:val="FF0000"/>
                <w:sz w:val="22"/>
              </w:rPr>
              <w:t>Any Climber that Falls Off the wall at any time during their climb must report to the back of the Line*************</w:t>
            </w:r>
            <w:r>
              <w:rPr>
                <w:color w:val="FF0000"/>
                <w:sz w:val="22"/>
              </w:rPr>
              <w:t>*</w:t>
            </w:r>
          </w:p>
          <w:p w14:paraId="7FD55A17" w14:textId="77777777" w:rsidR="003E393F" w:rsidRPr="00DE335F" w:rsidRDefault="003E393F" w:rsidP="00CE187A">
            <w:pPr>
              <w:rPr>
                <w:color w:val="FF0000"/>
                <w:sz w:val="22"/>
              </w:rPr>
            </w:pPr>
          </w:p>
          <w:p w14:paraId="72E5F6EC" w14:textId="56896747" w:rsidR="00CE187A" w:rsidRDefault="00CE187A" w:rsidP="00CE187A">
            <w:pPr>
              <w:rPr>
                <w:rFonts w:ascii="Roboto" w:eastAsia="Times New Roman" w:hAnsi="Roboto" w:cs="Times New Roman"/>
                <w:color w:val="111111"/>
                <w:sz w:val="24"/>
                <w:szCs w:val="24"/>
                <w:lang w:eastAsia="en-US"/>
              </w:rPr>
            </w:pPr>
          </w:p>
          <w:p w14:paraId="704BE46F" w14:textId="77777777" w:rsidR="00533BC6" w:rsidRDefault="00533BC6" w:rsidP="00CE187A"/>
          <w:p w14:paraId="318BAEA0" w14:textId="5A0C580C" w:rsidR="00CE187A" w:rsidRPr="00A140DC" w:rsidRDefault="00A140DC" w:rsidP="00CE187A">
            <w:pPr>
              <w:rPr>
                <w:sz w:val="48"/>
                <w:szCs w:val="48"/>
              </w:rPr>
            </w:pPr>
            <w:r>
              <w:rPr>
                <w:sz w:val="48"/>
                <w:szCs w:val="48"/>
              </w:rPr>
              <w:t xml:space="preserve">      </w:t>
            </w:r>
          </w:p>
          <w:p w14:paraId="44A701C1" w14:textId="076E5583" w:rsidR="001B2ABD" w:rsidRDefault="003D4B0D" w:rsidP="00CE187A">
            <w:pPr>
              <w:pStyle w:val="Subtitle"/>
            </w:pPr>
            <w:r>
              <w:t>Observations:</w:t>
            </w:r>
            <w:r w:rsidR="00835E58" w:rsidRPr="00835E58">
              <w:rPr>
                <w:noProof/>
                <w:spacing w:val="18"/>
              </w:rPr>
              <w:t xml:space="preserve"> </w:t>
            </w:r>
          </w:p>
        </w:tc>
      </w:tr>
      <w:tr w:rsidR="001B2ABD" w14:paraId="439919D9" w14:textId="77777777" w:rsidTr="00CE187A">
        <w:tc>
          <w:tcPr>
            <w:tcW w:w="3600" w:type="dxa"/>
          </w:tcPr>
          <w:p w14:paraId="396577A5" w14:textId="4943E7A7" w:rsidR="004D3011" w:rsidRPr="004D3011" w:rsidRDefault="004D3011" w:rsidP="002055B3">
            <w:pPr>
              <w:shd w:val="clear" w:color="auto" w:fill="FFFFFF"/>
              <w:spacing w:line="330" w:lineRule="atLeast"/>
            </w:pPr>
          </w:p>
        </w:tc>
        <w:tc>
          <w:tcPr>
            <w:tcW w:w="720" w:type="dxa"/>
          </w:tcPr>
          <w:p w14:paraId="04ABCA37" w14:textId="77777777" w:rsidR="001B2ABD" w:rsidRDefault="001B2ABD" w:rsidP="00CE187A">
            <w:pPr>
              <w:tabs>
                <w:tab w:val="left" w:pos="990"/>
              </w:tabs>
            </w:pPr>
          </w:p>
        </w:tc>
        <w:tc>
          <w:tcPr>
            <w:tcW w:w="6470" w:type="dxa"/>
          </w:tcPr>
          <w:p w14:paraId="2A3B64DC" w14:textId="16D7AD98" w:rsidR="00036450" w:rsidRPr="004D3011" w:rsidRDefault="00036450" w:rsidP="00CE187A">
            <w:pPr>
              <w:rPr>
                <w:color w:val="FFFFFF" w:themeColor="background1"/>
              </w:rPr>
            </w:pPr>
          </w:p>
        </w:tc>
      </w:tr>
    </w:tbl>
    <w:p w14:paraId="63817013" w14:textId="77777777" w:rsidR="0043117B" w:rsidRDefault="008B6733" w:rsidP="00B61CB8">
      <w:pPr>
        <w:tabs>
          <w:tab w:val="left" w:pos="990"/>
        </w:tabs>
      </w:pPr>
    </w:p>
    <w:sectPr w:rsidR="0043117B"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F416" w14:textId="77777777" w:rsidR="008B6733" w:rsidRDefault="008B6733" w:rsidP="000C45FF">
      <w:r>
        <w:separator/>
      </w:r>
    </w:p>
  </w:endnote>
  <w:endnote w:type="continuationSeparator" w:id="0">
    <w:p w14:paraId="6597B499" w14:textId="77777777" w:rsidR="008B6733" w:rsidRDefault="008B673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5A47" w14:textId="77777777" w:rsidR="008B6733" w:rsidRDefault="008B6733" w:rsidP="000C45FF">
      <w:r>
        <w:separator/>
      </w:r>
    </w:p>
  </w:footnote>
  <w:footnote w:type="continuationSeparator" w:id="0">
    <w:p w14:paraId="3F87AF25" w14:textId="77777777" w:rsidR="008B6733" w:rsidRDefault="008B673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172A" w14:textId="77777777" w:rsidR="000C45FF" w:rsidRDefault="000C45FF">
    <w:pPr>
      <w:pStyle w:val="Header"/>
    </w:pPr>
    <w:r>
      <w:rPr>
        <w:noProof/>
      </w:rPr>
      <w:drawing>
        <wp:anchor distT="0" distB="0" distL="114300" distR="114300" simplePos="0" relativeHeight="251658240" behindDoc="1" locked="0" layoutInCell="1" allowOverlap="1" wp14:anchorId="2905E4AF" wp14:editId="6222D91A">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51A9"/>
    <w:multiLevelType w:val="hybridMultilevel"/>
    <w:tmpl w:val="59EC076E"/>
    <w:lvl w:ilvl="0" w:tplc="CBF281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AA6765"/>
    <w:multiLevelType w:val="multilevel"/>
    <w:tmpl w:val="C83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2440C"/>
    <w:multiLevelType w:val="multilevel"/>
    <w:tmpl w:val="FE48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71DE8"/>
    <w:multiLevelType w:val="multilevel"/>
    <w:tmpl w:val="FE48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6933C5"/>
    <w:multiLevelType w:val="multilevel"/>
    <w:tmpl w:val="FE48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4"/>
    <w:rsid w:val="00036450"/>
    <w:rsid w:val="00094499"/>
    <w:rsid w:val="000C45FF"/>
    <w:rsid w:val="000E3FD1"/>
    <w:rsid w:val="00112054"/>
    <w:rsid w:val="001317D8"/>
    <w:rsid w:val="001525E1"/>
    <w:rsid w:val="0017274E"/>
    <w:rsid w:val="00180329"/>
    <w:rsid w:val="0019001F"/>
    <w:rsid w:val="001A74A5"/>
    <w:rsid w:val="001B2ABD"/>
    <w:rsid w:val="001E0391"/>
    <w:rsid w:val="001E1759"/>
    <w:rsid w:val="001F1ECC"/>
    <w:rsid w:val="002055B3"/>
    <w:rsid w:val="002400EB"/>
    <w:rsid w:val="00256CF7"/>
    <w:rsid w:val="00281FD5"/>
    <w:rsid w:val="002D1D95"/>
    <w:rsid w:val="0030481B"/>
    <w:rsid w:val="003156FC"/>
    <w:rsid w:val="003254B5"/>
    <w:rsid w:val="003506D9"/>
    <w:rsid w:val="0037121F"/>
    <w:rsid w:val="003910D8"/>
    <w:rsid w:val="003A3744"/>
    <w:rsid w:val="003A6B7D"/>
    <w:rsid w:val="003B06CA"/>
    <w:rsid w:val="003D4B0D"/>
    <w:rsid w:val="003E393F"/>
    <w:rsid w:val="004071FC"/>
    <w:rsid w:val="00445947"/>
    <w:rsid w:val="00451AF2"/>
    <w:rsid w:val="004813B3"/>
    <w:rsid w:val="00496591"/>
    <w:rsid w:val="004C63E4"/>
    <w:rsid w:val="004D3011"/>
    <w:rsid w:val="005048E6"/>
    <w:rsid w:val="005262AC"/>
    <w:rsid w:val="00533BC6"/>
    <w:rsid w:val="00547D4E"/>
    <w:rsid w:val="005B26D7"/>
    <w:rsid w:val="005D4D37"/>
    <w:rsid w:val="005E39D5"/>
    <w:rsid w:val="00600670"/>
    <w:rsid w:val="0062123A"/>
    <w:rsid w:val="006366E8"/>
    <w:rsid w:val="00646E75"/>
    <w:rsid w:val="006771D0"/>
    <w:rsid w:val="006B2D86"/>
    <w:rsid w:val="006D3C68"/>
    <w:rsid w:val="006E7DE8"/>
    <w:rsid w:val="0071574A"/>
    <w:rsid w:val="00715FCB"/>
    <w:rsid w:val="00743101"/>
    <w:rsid w:val="00764C9F"/>
    <w:rsid w:val="007775E1"/>
    <w:rsid w:val="007867A0"/>
    <w:rsid w:val="007927F5"/>
    <w:rsid w:val="008012D5"/>
    <w:rsid w:val="00802CA0"/>
    <w:rsid w:val="00835E58"/>
    <w:rsid w:val="008B6733"/>
    <w:rsid w:val="009260CD"/>
    <w:rsid w:val="00940A66"/>
    <w:rsid w:val="00952C25"/>
    <w:rsid w:val="00A140DC"/>
    <w:rsid w:val="00A2118D"/>
    <w:rsid w:val="00A3628B"/>
    <w:rsid w:val="00AD0A50"/>
    <w:rsid w:val="00AD76E2"/>
    <w:rsid w:val="00B20152"/>
    <w:rsid w:val="00B25EBF"/>
    <w:rsid w:val="00B359E4"/>
    <w:rsid w:val="00B57D98"/>
    <w:rsid w:val="00B61CB8"/>
    <w:rsid w:val="00B70850"/>
    <w:rsid w:val="00B977F0"/>
    <w:rsid w:val="00C066B6"/>
    <w:rsid w:val="00C37BA1"/>
    <w:rsid w:val="00C4674C"/>
    <w:rsid w:val="00C506CF"/>
    <w:rsid w:val="00C72BED"/>
    <w:rsid w:val="00C9578B"/>
    <w:rsid w:val="00CB0055"/>
    <w:rsid w:val="00CE187A"/>
    <w:rsid w:val="00D02091"/>
    <w:rsid w:val="00D2522B"/>
    <w:rsid w:val="00D422DE"/>
    <w:rsid w:val="00D5459D"/>
    <w:rsid w:val="00DA1F4D"/>
    <w:rsid w:val="00DD172A"/>
    <w:rsid w:val="00DE335F"/>
    <w:rsid w:val="00E25A26"/>
    <w:rsid w:val="00E33915"/>
    <w:rsid w:val="00E4381A"/>
    <w:rsid w:val="00E55D74"/>
    <w:rsid w:val="00E86164"/>
    <w:rsid w:val="00F60274"/>
    <w:rsid w:val="00F77FB9"/>
    <w:rsid w:val="00FA1E2E"/>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7FF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semiHidden/>
    <w:unhideWhenUsed/>
    <w:rsid w:val="0017274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17274E"/>
    <w:rPr>
      <w:b/>
      <w:bCs/>
    </w:rPr>
  </w:style>
  <w:style w:type="paragraph" w:styleId="ListParagraph">
    <w:name w:val="List Paragraph"/>
    <w:basedOn w:val="Normal"/>
    <w:uiPriority w:val="34"/>
    <w:semiHidden/>
    <w:qFormat/>
    <w:rsid w:val="00533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97740">
      <w:bodyDiv w:val="1"/>
      <w:marLeft w:val="0"/>
      <w:marRight w:val="0"/>
      <w:marTop w:val="0"/>
      <w:marBottom w:val="0"/>
      <w:divBdr>
        <w:top w:val="none" w:sz="0" w:space="0" w:color="auto"/>
        <w:left w:val="none" w:sz="0" w:space="0" w:color="auto"/>
        <w:bottom w:val="none" w:sz="0" w:space="0" w:color="auto"/>
        <w:right w:val="none" w:sz="0" w:space="0" w:color="auto"/>
      </w:divBdr>
    </w:div>
    <w:div w:id="935330601">
      <w:bodyDiv w:val="1"/>
      <w:marLeft w:val="0"/>
      <w:marRight w:val="0"/>
      <w:marTop w:val="0"/>
      <w:marBottom w:val="0"/>
      <w:divBdr>
        <w:top w:val="none" w:sz="0" w:space="0" w:color="auto"/>
        <w:left w:val="none" w:sz="0" w:space="0" w:color="auto"/>
        <w:bottom w:val="none" w:sz="0" w:space="0" w:color="auto"/>
        <w:right w:val="none" w:sz="0" w:space="0" w:color="auto"/>
      </w:divBdr>
    </w:div>
    <w:div w:id="1544711047">
      <w:bodyDiv w:val="1"/>
      <w:marLeft w:val="0"/>
      <w:marRight w:val="0"/>
      <w:marTop w:val="0"/>
      <w:marBottom w:val="0"/>
      <w:divBdr>
        <w:top w:val="none" w:sz="0" w:space="0" w:color="auto"/>
        <w:left w:val="none" w:sz="0" w:space="0" w:color="auto"/>
        <w:bottom w:val="none" w:sz="0" w:space="0" w:color="auto"/>
        <w:right w:val="none" w:sz="0" w:space="0" w:color="auto"/>
      </w:divBdr>
    </w:div>
    <w:div w:id="1802334786">
      <w:bodyDiv w:val="1"/>
      <w:marLeft w:val="0"/>
      <w:marRight w:val="0"/>
      <w:marTop w:val="0"/>
      <w:marBottom w:val="0"/>
      <w:divBdr>
        <w:top w:val="none" w:sz="0" w:space="0" w:color="auto"/>
        <w:left w:val="none" w:sz="0" w:space="0" w:color="auto"/>
        <w:bottom w:val="none" w:sz="0" w:space="0" w:color="auto"/>
        <w:right w:val="none" w:sz="0" w:space="0" w:color="auto"/>
      </w:divBdr>
    </w:div>
    <w:div w:id="21462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lastclimbing.com/blogs/everlast-climbing/what-s-that-squiggly-red-line-the-red-relief-line-explained?_pos=1&amp;_sid=1453954bc&amp;_s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verlastclimbing.com/collections/safety-ma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AppData\Local\Microsoft\Office\16.0\DTS\en-US%7bE4E7FAAA-5E8E-4E99-B742-D8FD4D780F7E%7d\%7b9B1B2BA2-4BCE-469D-B7A6-67303E64EB3B%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{9B1B2BA2-4BCE-469D-B7A6-67303E64EB3B}tf00546271_win32</Template>
  <TotalTime>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2022-01-12T17:46:00Z</dcterms:created>
  <dcterms:modified xsi:type="dcterms:W3CDTF">2022-01-12T18:34:00Z</dcterms:modified>
</cp:coreProperties>
</file>